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Приложение №4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к  Решению Совета народных депутатов   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муниципального образования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          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Шовгеновский район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от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___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__________ 2024 г № ___</w:t>
      </w:r>
    </w:p>
    <w:p>
      <w:pPr>
        <w:tabs>
          <w:tab w:val="left" w:pos="22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</w:pPr>
    </w:p>
    <w:p>
      <w:pPr>
        <w:tabs>
          <w:tab w:val="left" w:pos="225" w:leader="none"/>
          <w:tab w:val="left" w:pos="8946" w:leader="none"/>
        </w:tabs>
        <w:spacing w:before="0" w:after="0" w:line="240"/>
        <w:ind w:right="-1158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  <w:t xml:space="preserve">Источники финансирования дефицита бюджета муниципального образования      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  <w:t xml:space="preserve">Шовгеновский район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  <w:t xml:space="preserve">на 2025год.</w:t>
      </w:r>
    </w:p>
    <w:p>
      <w:pPr>
        <w:tabs>
          <w:tab w:val="left" w:pos="225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0"/>
          <w:shd w:fill="auto" w:val="clear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  <w:t xml:space="preserve">тыс. руб.)</w:t>
      </w:r>
    </w:p>
    <w:tbl>
      <w:tblPr/>
      <w:tblGrid>
        <w:gridCol w:w="5940"/>
        <w:gridCol w:w="3110"/>
        <w:gridCol w:w="1390"/>
      </w:tblGrid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Наименование показателя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Код показателя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Сумма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тыс. руб.</w:t>
            </w:r>
          </w:p>
        </w:tc>
      </w:tr>
      <w:tr>
        <w:trPr>
          <w:trHeight w:val="639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Кредиты  кредитных организаций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00001020000000000000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7665,1</w:t>
            </w:r>
          </w:p>
        </w:tc>
      </w:tr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Получение кредитов от кредитных организаций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00001020000000000700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7665,1</w:t>
            </w:r>
          </w:p>
        </w:tc>
      </w:tr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bottom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00001020000050000710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7665,1</w:t>
            </w:r>
          </w:p>
        </w:tc>
      </w:tr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Бюджетные кредиты от других бюджетов бюджетной системы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00001030000000000000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-450,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00001030100000000800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-450,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</w:tr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00001030100050000810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-450,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330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Возврат бюджетных кредитов, предоставленных внутри страны,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00001060500000000600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500,0</w:t>
            </w:r>
          </w:p>
        </w:tc>
      </w:tr>
      <w:tr>
        <w:trPr>
          <w:trHeight w:val="330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00001060502050000640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500,0</w:t>
            </w:r>
          </w:p>
        </w:tc>
      </w:tr>
      <w:tr>
        <w:trPr>
          <w:trHeight w:val="315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Предоставление бюджетных кредитов внутри страны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00001060500000000500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-500,0</w:t>
            </w:r>
          </w:p>
        </w:tc>
      </w:tr>
      <w:tr>
        <w:trPr>
          <w:trHeight w:val="255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00001060502050000540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-500,0</w:t>
            </w:r>
          </w:p>
        </w:tc>
      </w:tr>
      <w:tr>
        <w:trPr>
          <w:trHeight w:val="330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Изменение остатков средств на счетах по учету средств бюджета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00001050000000000000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</w:t>
            </w:r>
          </w:p>
        </w:tc>
      </w:tr>
      <w:tr>
        <w:trPr>
          <w:trHeight w:val="195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Увеличение остатков средств бюджетов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00001050000000000500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359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Увеличение прочих остатков средств бюджетов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00001050200000000500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267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00001050201000000510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386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Увеличение прочих остатков денежных средств бюджетов муниципальных районов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00001050201050000510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258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Уменьшение остатков средств бюджетов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00001050000000000600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</w:tc>
      </w:tr>
      <w:tr>
        <w:trPr>
          <w:trHeight w:val="417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Уменьшение прочих остатков средств бюджетов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00001050200000000600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</w:tc>
      </w:tr>
      <w:tr>
        <w:trPr>
          <w:trHeight w:val="304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00001050201000000610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</w:tc>
      </w:tr>
      <w:tr>
        <w:trPr>
          <w:trHeight w:val="1" w:hRule="atLeast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Уменьшение прочих остатков денежных средств бюджетов муниципальных районов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00001050201050000610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868385,5</w:t>
            </w:r>
          </w:p>
        </w:tc>
      </w:tr>
      <w:tr>
        <w:trPr>
          <w:trHeight w:val="567" w:hRule="auto"/>
          <w:jc w:val="left"/>
        </w:trPr>
        <w:tc>
          <w:tcPr>
            <w:tcW w:w="5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Источники финансирования дефицита бюджета-всего </w:t>
            </w:r>
          </w:p>
        </w:tc>
        <w:tc>
          <w:tcPr>
            <w:tcW w:w="3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00010000000000000000</w:t>
            </w:r>
          </w:p>
        </w:tc>
        <w:tc>
          <w:tcPr>
            <w:tcW w:w="139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7215,0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000000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